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A0" w:rsidRDefault="00073BA0" w:rsidP="00073BA0">
      <w:pPr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proofErr w:type="gramStart"/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Методический анализ</w:t>
      </w:r>
      <w:proofErr w:type="gramEnd"/>
      <w:r>
        <w:rPr>
          <w:rFonts w:ascii="TimesNewRomanPS-BoldMT" w:hAnsi="TimesNewRomanPS-BoldMT"/>
          <w:color w:val="000000"/>
          <w:sz w:val="26"/>
          <w:szCs w:val="26"/>
        </w:rPr>
        <w:br/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результатов диагностической работы обучающихся 10-х классов</w:t>
      </w:r>
      <w:r>
        <w:rPr>
          <w:rFonts w:ascii="TimesNewRomanPS-BoldMT" w:hAnsi="TimesNewRomanPS-BoldMT"/>
          <w:color w:val="000000"/>
          <w:sz w:val="26"/>
          <w:szCs w:val="26"/>
        </w:rPr>
        <w:br/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образовательных организаций  Новокубанского района</w:t>
      </w:r>
    </w:p>
    <w:p w:rsidR="00073BA0" w:rsidRDefault="00073BA0" w:rsidP="003979B6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  <w:r>
        <w:rPr>
          <w:rFonts w:ascii="TimesNewRomanPS-BoldMT" w:hAnsi="TimesNewRomanPS-BoldMT"/>
          <w:color w:val="000000"/>
          <w:sz w:val="26"/>
          <w:szCs w:val="26"/>
        </w:rPr>
        <w:br/>
      </w:r>
      <w:r>
        <w:rPr>
          <w:rFonts w:ascii="TimesNewRomanPSMT" w:hAnsi="TimesNewRomanPSMT"/>
          <w:color w:val="000000"/>
          <w:sz w:val="26"/>
          <w:szCs w:val="26"/>
        </w:rPr>
        <w:t xml:space="preserve">           В соответствии с приказом министерства образования, науки и</w:t>
      </w:r>
      <w:r>
        <w:rPr>
          <w:rFonts w:ascii="TimesNewRomanPSMT" w:hAnsi="TimesNewRomanPSMT"/>
          <w:color w:val="000000"/>
          <w:sz w:val="26"/>
          <w:szCs w:val="26"/>
        </w:rPr>
        <w:br/>
        <w:t xml:space="preserve">молодежной политики Краснодарского края от 12 октября 2020 г. № 2812 </w:t>
      </w:r>
      <w:r>
        <w:rPr>
          <w:rFonts w:ascii="TimesNewRomanPSMT" w:hAnsi="TimesNewRomanPSMT"/>
          <w:color w:val="000000"/>
          <w:sz w:val="26"/>
          <w:szCs w:val="26"/>
        </w:rPr>
        <w:br/>
        <w:t>«О проведении диагностических работ для обучающихся 10-х классов</w:t>
      </w:r>
      <w:r>
        <w:rPr>
          <w:rFonts w:ascii="TimesNewRomanPSMT" w:hAnsi="TimesNewRomanPSMT"/>
          <w:color w:val="000000"/>
          <w:sz w:val="26"/>
          <w:szCs w:val="26"/>
        </w:rPr>
        <w:br/>
        <w:t>общеобразовательных организаций Краснодарского края в 2020 году» (далее –</w:t>
      </w:r>
      <w:r>
        <w:rPr>
          <w:rFonts w:ascii="TimesNewRomanPSMT" w:hAnsi="TimesNewRomanPSMT"/>
          <w:color w:val="000000"/>
          <w:sz w:val="26"/>
          <w:szCs w:val="26"/>
        </w:rPr>
        <w:br/>
        <w:t>ДР-10) проведены диагностические работы для обучающихся 10-х классов</w:t>
      </w:r>
      <w:r w:rsidR="003979B6">
        <w:rPr>
          <w:rFonts w:ascii="TimesNewRomanPSMT" w:hAnsi="TimesNewRomanPSMT"/>
          <w:color w:val="000000"/>
          <w:sz w:val="26"/>
          <w:szCs w:val="26"/>
        </w:rPr>
        <w:t xml:space="preserve"> </w:t>
      </w:r>
      <w:proofErr w:type="gramStart"/>
      <w:r w:rsidR="003979B6">
        <w:rPr>
          <w:rFonts w:ascii="TimesNewRomanPSMT" w:hAnsi="TimesNewRomanPSMT"/>
          <w:color w:val="000000"/>
          <w:sz w:val="26"/>
          <w:szCs w:val="26"/>
        </w:rPr>
        <w:t>в</w:t>
      </w:r>
      <w:proofErr w:type="gramEnd"/>
      <w:r w:rsidR="003979B6">
        <w:rPr>
          <w:rFonts w:ascii="TimesNewRomanPSMT" w:hAnsi="TimesNewRomanPSMT"/>
          <w:color w:val="000000"/>
          <w:sz w:val="26"/>
          <w:szCs w:val="26"/>
        </w:rPr>
        <w:t xml:space="preserve"> </w:t>
      </w:r>
      <w:proofErr w:type="gramStart"/>
      <w:r w:rsidR="003979B6">
        <w:rPr>
          <w:rFonts w:ascii="TimesNewRomanPSMT" w:hAnsi="TimesNewRomanPSMT"/>
          <w:color w:val="000000"/>
          <w:sz w:val="26"/>
          <w:szCs w:val="26"/>
        </w:rPr>
        <w:t>Новокубанском</w:t>
      </w:r>
      <w:proofErr w:type="gramEnd"/>
      <w:r w:rsidR="003979B6">
        <w:rPr>
          <w:rFonts w:ascii="TimesNewRomanPSMT" w:hAnsi="TimesNewRomanPSMT"/>
          <w:color w:val="000000"/>
          <w:sz w:val="26"/>
          <w:szCs w:val="26"/>
        </w:rPr>
        <w:t xml:space="preserve"> районе</w:t>
      </w:r>
      <w:r>
        <w:rPr>
          <w:rFonts w:ascii="TimesNewRomanPSMT" w:hAnsi="TimesNewRomanPSMT"/>
          <w:color w:val="000000"/>
          <w:sz w:val="26"/>
          <w:szCs w:val="26"/>
        </w:rPr>
        <w:t>.</w:t>
      </w:r>
      <w:r>
        <w:rPr>
          <w:rFonts w:ascii="TimesNewRomanPSMT" w:hAnsi="TimesNewRomanPSMT"/>
          <w:color w:val="000000"/>
          <w:sz w:val="26"/>
          <w:szCs w:val="26"/>
        </w:rPr>
        <w:br/>
        <w:t xml:space="preserve">Цель проведения ДР-10 – определение уровня и качества </w:t>
      </w:r>
      <w:proofErr w:type="gramStart"/>
      <w:r>
        <w:rPr>
          <w:rFonts w:ascii="TimesNewRomanPSMT" w:hAnsi="TimesNewRomanPSMT"/>
          <w:color w:val="000000"/>
          <w:sz w:val="26"/>
          <w:szCs w:val="26"/>
        </w:rPr>
        <w:t>знаний</w:t>
      </w:r>
      <w:proofErr w:type="gramEnd"/>
      <w:r>
        <w:rPr>
          <w:rFonts w:ascii="TimesNewRomanPSMT" w:hAnsi="TimesNewRomanPSMT"/>
          <w:color w:val="000000"/>
          <w:sz w:val="26"/>
          <w:szCs w:val="26"/>
        </w:rPr>
        <w:br/>
        <w:t>обучающихся 10-х классов, полученных по завершении освоения</w:t>
      </w:r>
      <w:r>
        <w:rPr>
          <w:rFonts w:ascii="TimesNewRomanPSMT" w:hAnsi="TimesNewRomanPSMT"/>
          <w:color w:val="000000"/>
          <w:sz w:val="26"/>
          <w:szCs w:val="26"/>
        </w:rPr>
        <w:br/>
        <w:t>образовательных программ основного общего образования.</w:t>
      </w:r>
      <w:r>
        <w:rPr>
          <w:rFonts w:ascii="TimesNewRomanPS-BoldMT" w:hAnsi="TimesNewRomanPS-BoldMT"/>
          <w:color w:val="000000"/>
          <w:sz w:val="26"/>
          <w:szCs w:val="26"/>
        </w:rPr>
        <w:br/>
      </w:r>
      <w:r>
        <w:rPr>
          <w:rFonts w:ascii="TimesNewRomanPSMT" w:hAnsi="TimesNewRomanPSMT"/>
          <w:color w:val="000000"/>
          <w:sz w:val="26"/>
          <w:szCs w:val="26"/>
        </w:rPr>
        <w:t xml:space="preserve">В ДР-10 по русскому языку проверялись умения </w:t>
      </w:r>
      <w:proofErr w:type="gramStart"/>
      <w:r>
        <w:rPr>
          <w:rFonts w:ascii="TimesNewRomanPSMT" w:hAnsi="TimesNewRomanPSMT"/>
          <w:color w:val="000000"/>
          <w:sz w:val="26"/>
          <w:szCs w:val="26"/>
        </w:rPr>
        <w:t>обучающихся</w:t>
      </w:r>
      <w:proofErr w:type="gramEnd"/>
      <w:r>
        <w:rPr>
          <w:rFonts w:ascii="TimesNewRomanPSMT" w:hAnsi="TimesNewRomanPSMT"/>
          <w:color w:val="000000"/>
          <w:sz w:val="26"/>
          <w:szCs w:val="26"/>
        </w:rPr>
        <w:br/>
        <w:t>производить виды языкового, лингвистического и содержательного анализа.</w:t>
      </w:r>
      <w:r>
        <w:rPr>
          <w:rFonts w:ascii="TimesNewRomanPSMT" w:hAnsi="TimesNewRomanPSMT"/>
          <w:color w:val="000000"/>
          <w:sz w:val="26"/>
          <w:szCs w:val="26"/>
        </w:rPr>
        <w:br/>
        <w:t>В комплект ДР-10 входили 8 вариантов. Каждый вариант состоял из 7</w:t>
      </w:r>
      <w:r>
        <w:rPr>
          <w:rFonts w:ascii="TimesNewRomanPSMT" w:hAnsi="TimesNewRomanPSMT"/>
          <w:color w:val="000000"/>
          <w:sz w:val="26"/>
          <w:szCs w:val="26"/>
        </w:rPr>
        <w:br/>
        <w:t>заданий базового уровня сложности и был составлен в полном соответствии с</w:t>
      </w:r>
      <w:r>
        <w:rPr>
          <w:rFonts w:ascii="TimesNewRomanPSMT" w:hAnsi="TimesNewRomanPSMT"/>
          <w:color w:val="000000"/>
          <w:sz w:val="26"/>
          <w:szCs w:val="26"/>
        </w:rPr>
        <w:br/>
        <w:t>тестовой частью демоверсии по русскому языку 2020 года, утверждённой и</w:t>
      </w:r>
      <w:r>
        <w:rPr>
          <w:rFonts w:ascii="TimesNewRomanPSMT" w:hAnsi="TimesNewRomanPSMT"/>
          <w:color w:val="000000"/>
          <w:sz w:val="26"/>
          <w:szCs w:val="26"/>
        </w:rPr>
        <w:br/>
        <w:t>опубликованной на официальном сайте ФИПИ.</w:t>
      </w:r>
      <w:r>
        <w:rPr>
          <w:rFonts w:ascii="TimesNewRomanPSMT" w:hAnsi="TimesNewRomanPSMT"/>
          <w:color w:val="000000"/>
          <w:sz w:val="26"/>
          <w:szCs w:val="26"/>
        </w:rPr>
        <w:br/>
        <w:t xml:space="preserve">             Для проверки ДР-10 по русскому языку была установлена следующая</w:t>
      </w:r>
      <w:r>
        <w:rPr>
          <w:rFonts w:ascii="TimesNewRomanPSMT" w:hAnsi="TimesNewRomanPSMT"/>
          <w:color w:val="000000"/>
          <w:sz w:val="26"/>
          <w:szCs w:val="26"/>
        </w:rPr>
        <w:br/>
        <w:t>шкала перевода баллов в отметки:</w:t>
      </w:r>
    </w:p>
    <w:p w:rsidR="00073BA0" w:rsidRDefault="00073BA0" w:rsidP="00073BA0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6"/>
          <w:szCs w:val="26"/>
        </w:rPr>
      </w:pPr>
    </w:p>
    <w:tbl>
      <w:tblPr>
        <w:tblStyle w:val="a3"/>
        <w:tblW w:w="0" w:type="auto"/>
        <w:tblInd w:w="675" w:type="dxa"/>
        <w:tblLook w:val="04A0"/>
      </w:tblPr>
      <w:tblGrid>
        <w:gridCol w:w="1239"/>
        <w:gridCol w:w="1029"/>
        <w:gridCol w:w="1134"/>
        <w:gridCol w:w="1134"/>
        <w:gridCol w:w="1134"/>
      </w:tblGrid>
      <w:tr w:rsidR="00073BA0" w:rsidTr="00073BA0">
        <w:tc>
          <w:tcPr>
            <w:tcW w:w="1239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029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0-1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2-3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4-5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6-</w:t>
            </w:r>
          </w:p>
        </w:tc>
      </w:tr>
      <w:tr w:rsidR="00073BA0" w:rsidTr="00073BA0">
        <w:tc>
          <w:tcPr>
            <w:tcW w:w="1239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Отметка</w:t>
            </w:r>
          </w:p>
        </w:tc>
        <w:tc>
          <w:tcPr>
            <w:tcW w:w="1029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073BA0" w:rsidRDefault="00073BA0" w:rsidP="00073BA0">
            <w:pPr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5</w:t>
            </w:r>
          </w:p>
        </w:tc>
      </w:tr>
    </w:tbl>
    <w:p w:rsidR="000B173B" w:rsidRDefault="00073BA0" w:rsidP="00073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6"/>
          <w:szCs w:val="26"/>
        </w:rPr>
        <w:br/>
        <w:t>Максимальный балл за работу – 7. Общее время выполнения работы</w:t>
      </w:r>
      <w:r>
        <w:rPr>
          <w:rFonts w:ascii="TimesNewRomanPSMT" w:hAnsi="TimesNewRomanPSMT"/>
          <w:color w:val="000000"/>
          <w:sz w:val="26"/>
          <w:szCs w:val="26"/>
        </w:rPr>
        <w:br/>
        <w:t>составило 90 минут. Содержание ДР-10 соответствовало требованиям стандарта</w:t>
      </w:r>
      <w:r>
        <w:rPr>
          <w:rFonts w:ascii="TimesNewRomanPSMT" w:hAnsi="TimesNewRomanPSMT"/>
          <w:color w:val="000000"/>
          <w:sz w:val="26"/>
          <w:szCs w:val="26"/>
        </w:rPr>
        <w:br/>
        <w:t>к уровню подготовки выпускников 9-х классов. ДР-10 по русскому языку писали</w:t>
      </w:r>
    </w:p>
    <w:p w:rsidR="000B173B" w:rsidRDefault="00073BA0" w:rsidP="00073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Новокубанском районе работу выполняли </w:t>
      </w:r>
      <w:r w:rsidR="000B173B">
        <w:rPr>
          <w:rFonts w:ascii="Times New Roman" w:hAnsi="Times New Roman" w:cs="Times New Roman"/>
          <w:sz w:val="28"/>
          <w:szCs w:val="28"/>
        </w:rPr>
        <w:t xml:space="preserve">83 </w:t>
      </w:r>
      <w:proofErr w:type="gramStart"/>
      <w:r w:rsidR="002767A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767A3">
        <w:rPr>
          <w:rFonts w:ascii="Times New Roman" w:hAnsi="Times New Roman" w:cs="Times New Roman"/>
          <w:sz w:val="28"/>
          <w:szCs w:val="28"/>
        </w:rPr>
        <w:t xml:space="preserve"> из 16 ОУ (№№ 1,2 ,3 , 4, 5, 7, 8, 9, 10, 11, 13, 14, 15, 16, 17, 18). </w:t>
      </w:r>
    </w:p>
    <w:p w:rsidR="000B173B" w:rsidRDefault="000B173B" w:rsidP="00073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2201" w:tblpY="57"/>
        <w:tblW w:w="0" w:type="auto"/>
        <w:tblLook w:val="04A0"/>
      </w:tblPr>
      <w:tblGrid>
        <w:gridCol w:w="1219"/>
        <w:gridCol w:w="3748"/>
        <w:gridCol w:w="940"/>
        <w:gridCol w:w="940"/>
        <w:gridCol w:w="940"/>
        <w:gridCol w:w="940"/>
      </w:tblGrid>
      <w:tr w:rsidR="000B173B" w:rsidRPr="009D2C41" w:rsidTr="000B173B">
        <w:tc>
          <w:tcPr>
            <w:tcW w:w="1219" w:type="dxa"/>
            <w:vMerge w:val="restart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color w:val="auto"/>
                <w:sz w:val="28"/>
                <w:szCs w:val="28"/>
              </w:rPr>
            </w:pPr>
          </w:p>
        </w:tc>
        <w:tc>
          <w:tcPr>
            <w:tcW w:w="3748" w:type="dxa"/>
            <w:vMerge w:val="restart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color w:val="auto"/>
                <w:sz w:val="28"/>
                <w:szCs w:val="28"/>
              </w:rPr>
            </w:pPr>
          </w:p>
        </w:tc>
        <w:tc>
          <w:tcPr>
            <w:tcW w:w="3760" w:type="dxa"/>
            <w:gridSpan w:val="4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color w:val="auto"/>
                <w:sz w:val="28"/>
                <w:szCs w:val="28"/>
              </w:rPr>
            </w:pPr>
            <w:r w:rsidRPr="009D2C41">
              <w:rPr>
                <w:rStyle w:val="1"/>
                <w:color w:val="auto"/>
                <w:sz w:val="28"/>
                <w:szCs w:val="28"/>
              </w:rPr>
              <w:t>Полученные отметки</w:t>
            </w:r>
          </w:p>
        </w:tc>
      </w:tr>
      <w:tr w:rsidR="000B173B" w:rsidRPr="009D2C41" w:rsidTr="000B173B">
        <w:tc>
          <w:tcPr>
            <w:tcW w:w="1219" w:type="dxa"/>
            <w:vMerge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color w:val="auto"/>
                <w:sz w:val="28"/>
                <w:szCs w:val="28"/>
              </w:rPr>
            </w:pPr>
          </w:p>
        </w:tc>
        <w:tc>
          <w:tcPr>
            <w:tcW w:w="3748" w:type="dxa"/>
            <w:vMerge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rPr>
                <w:rStyle w:val="20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595"/>
                <w:tab w:val="left" w:pos="8080"/>
              </w:tabs>
              <w:spacing w:after="0" w:line="240" w:lineRule="auto"/>
              <w:ind w:left="28"/>
              <w:rPr>
                <w:rStyle w:val="20"/>
                <w:color w:val="auto"/>
                <w:sz w:val="28"/>
                <w:szCs w:val="28"/>
              </w:rPr>
            </w:pPr>
            <w:r w:rsidRPr="009D2C41">
              <w:rPr>
                <w:rStyle w:val="20"/>
                <w:color w:val="auto"/>
                <w:sz w:val="28"/>
                <w:szCs w:val="28"/>
              </w:rPr>
              <w:t>«5»</w:t>
            </w:r>
          </w:p>
        </w:tc>
        <w:tc>
          <w:tcPr>
            <w:tcW w:w="0" w:type="auto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ind w:left="28" w:hanging="28"/>
              <w:rPr>
                <w:rStyle w:val="20"/>
                <w:color w:val="auto"/>
                <w:sz w:val="28"/>
                <w:szCs w:val="28"/>
              </w:rPr>
            </w:pPr>
            <w:r w:rsidRPr="009D2C41">
              <w:rPr>
                <w:rStyle w:val="20"/>
                <w:color w:val="auto"/>
                <w:sz w:val="28"/>
                <w:szCs w:val="28"/>
              </w:rPr>
              <w:t>«4»</w:t>
            </w:r>
          </w:p>
        </w:tc>
        <w:tc>
          <w:tcPr>
            <w:tcW w:w="0" w:type="auto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rPr>
                <w:rStyle w:val="20"/>
                <w:color w:val="auto"/>
                <w:sz w:val="28"/>
                <w:szCs w:val="28"/>
              </w:rPr>
            </w:pPr>
            <w:r w:rsidRPr="009D2C41">
              <w:rPr>
                <w:rStyle w:val="20"/>
                <w:color w:val="auto"/>
                <w:sz w:val="28"/>
                <w:szCs w:val="28"/>
              </w:rPr>
              <w:t>«3»</w:t>
            </w:r>
          </w:p>
        </w:tc>
        <w:tc>
          <w:tcPr>
            <w:tcW w:w="940" w:type="dxa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442"/>
                <w:tab w:val="left" w:pos="8080"/>
              </w:tabs>
              <w:spacing w:after="0" w:line="240" w:lineRule="auto"/>
              <w:rPr>
                <w:rStyle w:val="20"/>
                <w:color w:val="auto"/>
                <w:sz w:val="28"/>
                <w:szCs w:val="28"/>
              </w:rPr>
            </w:pPr>
            <w:r w:rsidRPr="009D2C41">
              <w:rPr>
                <w:rStyle w:val="20"/>
                <w:color w:val="auto"/>
                <w:sz w:val="28"/>
                <w:szCs w:val="28"/>
              </w:rPr>
              <w:t>«2»</w:t>
            </w:r>
          </w:p>
        </w:tc>
      </w:tr>
      <w:tr w:rsidR="000B173B" w:rsidRPr="009D2C41" w:rsidTr="000B173B">
        <w:tc>
          <w:tcPr>
            <w:tcW w:w="0" w:type="auto"/>
            <w:vMerge w:val="restart"/>
          </w:tcPr>
          <w:p w:rsidR="000B173B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  <w:r>
              <w:rPr>
                <w:rStyle w:val="1"/>
                <w:color w:val="auto"/>
                <w:sz w:val="28"/>
                <w:szCs w:val="28"/>
              </w:rPr>
              <w:t xml:space="preserve">Край </w:t>
            </w:r>
          </w:p>
        </w:tc>
        <w:tc>
          <w:tcPr>
            <w:tcW w:w="0" w:type="auto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color w:val="auto"/>
                <w:sz w:val="28"/>
                <w:szCs w:val="28"/>
              </w:rPr>
            </w:pPr>
            <w:r>
              <w:rPr>
                <w:rStyle w:val="1"/>
                <w:color w:val="auto"/>
                <w:sz w:val="28"/>
                <w:szCs w:val="28"/>
              </w:rPr>
              <w:t>Число участников ДР-10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2C41">
              <w:rPr>
                <w:rFonts w:ascii="Times New Roman" w:hAnsi="Times New Roman" w:cs="Times New Roman"/>
                <w:bCs/>
                <w:sz w:val="28"/>
                <w:szCs w:val="28"/>
              </w:rPr>
              <w:t>6379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2C41">
              <w:rPr>
                <w:rFonts w:ascii="Times New Roman" w:hAnsi="Times New Roman" w:cs="Times New Roman"/>
                <w:bCs/>
                <w:sz w:val="28"/>
                <w:szCs w:val="28"/>
              </w:rPr>
              <w:t>9160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2C41">
              <w:rPr>
                <w:rFonts w:ascii="Times New Roman" w:hAnsi="Times New Roman" w:cs="Times New Roman"/>
                <w:bCs/>
                <w:sz w:val="28"/>
                <w:szCs w:val="28"/>
              </w:rPr>
              <w:t>5299</w:t>
            </w:r>
          </w:p>
        </w:tc>
        <w:tc>
          <w:tcPr>
            <w:tcW w:w="940" w:type="dxa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2C41">
              <w:rPr>
                <w:rFonts w:ascii="Times New Roman" w:hAnsi="Times New Roman" w:cs="Times New Roman"/>
                <w:bCs/>
                <w:sz w:val="28"/>
                <w:szCs w:val="28"/>
              </w:rPr>
              <w:t>653</w:t>
            </w:r>
          </w:p>
        </w:tc>
      </w:tr>
      <w:tr w:rsidR="000B173B" w:rsidRPr="009D2C41" w:rsidTr="000B173B">
        <w:tc>
          <w:tcPr>
            <w:tcW w:w="0" w:type="auto"/>
            <w:vMerge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</w:tcPr>
          <w:p w:rsidR="000B173B" w:rsidRPr="009D2C41" w:rsidRDefault="000B173B" w:rsidP="003512D1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  <w:r w:rsidRPr="009D2C41">
              <w:rPr>
                <w:rStyle w:val="1"/>
                <w:color w:val="auto"/>
                <w:sz w:val="28"/>
                <w:szCs w:val="28"/>
              </w:rPr>
              <w:t xml:space="preserve">Процент </w:t>
            </w:r>
            <w:r>
              <w:rPr>
                <w:rStyle w:val="1"/>
                <w:color w:val="auto"/>
                <w:sz w:val="28"/>
                <w:szCs w:val="28"/>
              </w:rPr>
              <w:t>участников ДР-10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29,7%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42,6%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24,7%</w:t>
            </w:r>
          </w:p>
        </w:tc>
        <w:tc>
          <w:tcPr>
            <w:tcW w:w="940" w:type="dxa"/>
            <w:vAlign w:val="center"/>
          </w:tcPr>
          <w:p w:rsidR="000B173B" w:rsidRPr="009D2C41" w:rsidRDefault="000B173B" w:rsidP="003512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3%</w:t>
            </w:r>
          </w:p>
        </w:tc>
      </w:tr>
      <w:tr w:rsidR="000B173B" w:rsidRPr="009D2C41" w:rsidTr="000B173B">
        <w:tc>
          <w:tcPr>
            <w:tcW w:w="0" w:type="auto"/>
            <w:vMerge w:val="restart"/>
          </w:tcPr>
          <w:p w:rsidR="000B173B" w:rsidRPr="009D2C41" w:rsidRDefault="000B173B" w:rsidP="000B173B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  <w:r>
              <w:rPr>
                <w:rStyle w:val="1"/>
                <w:color w:val="auto"/>
                <w:sz w:val="28"/>
                <w:szCs w:val="28"/>
              </w:rPr>
              <w:t xml:space="preserve">Район </w:t>
            </w:r>
          </w:p>
        </w:tc>
        <w:tc>
          <w:tcPr>
            <w:tcW w:w="0" w:type="auto"/>
          </w:tcPr>
          <w:p w:rsidR="000B173B" w:rsidRPr="009D2C41" w:rsidRDefault="000B173B" w:rsidP="000B173B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color w:val="auto"/>
                <w:sz w:val="28"/>
                <w:szCs w:val="28"/>
              </w:rPr>
            </w:pPr>
            <w:r>
              <w:rPr>
                <w:rStyle w:val="1"/>
                <w:color w:val="auto"/>
                <w:sz w:val="28"/>
                <w:szCs w:val="28"/>
              </w:rPr>
              <w:t>Число участников ДР-10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117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940" w:type="dxa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B173B" w:rsidRPr="009D2C41" w:rsidTr="000B173B">
        <w:tc>
          <w:tcPr>
            <w:tcW w:w="0" w:type="auto"/>
            <w:vMerge/>
          </w:tcPr>
          <w:p w:rsidR="000B173B" w:rsidRDefault="000B173B" w:rsidP="000B173B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</w:p>
        </w:tc>
        <w:tc>
          <w:tcPr>
            <w:tcW w:w="0" w:type="auto"/>
          </w:tcPr>
          <w:p w:rsidR="000B173B" w:rsidRPr="009D2C41" w:rsidRDefault="000B173B" w:rsidP="000B173B">
            <w:pPr>
              <w:pStyle w:val="2"/>
              <w:shd w:val="clear" w:color="auto" w:fill="auto"/>
              <w:tabs>
                <w:tab w:val="left" w:pos="8080"/>
              </w:tabs>
              <w:spacing w:after="0" w:line="240" w:lineRule="auto"/>
              <w:ind w:right="283"/>
              <w:jc w:val="left"/>
              <w:rPr>
                <w:rStyle w:val="1"/>
                <w:color w:val="auto"/>
                <w:sz w:val="28"/>
                <w:szCs w:val="28"/>
              </w:rPr>
            </w:pPr>
            <w:r w:rsidRPr="009D2C41">
              <w:rPr>
                <w:rStyle w:val="1"/>
                <w:color w:val="auto"/>
                <w:sz w:val="28"/>
                <w:szCs w:val="28"/>
              </w:rPr>
              <w:t xml:space="preserve">Процент </w:t>
            </w:r>
            <w:r>
              <w:rPr>
                <w:rStyle w:val="1"/>
                <w:color w:val="auto"/>
                <w:sz w:val="28"/>
                <w:szCs w:val="28"/>
              </w:rPr>
              <w:t>участников ДР-10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35,7%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41,3%</w:t>
            </w:r>
          </w:p>
        </w:tc>
        <w:tc>
          <w:tcPr>
            <w:tcW w:w="0" w:type="auto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21,9%</w:t>
            </w:r>
          </w:p>
        </w:tc>
        <w:tc>
          <w:tcPr>
            <w:tcW w:w="940" w:type="dxa"/>
            <w:vAlign w:val="center"/>
          </w:tcPr>
          <w:p w:rsidR="000B173B" w:rsidRPr="009D2C41" w:rsidRDefault="000B173B" w:rsidP="000B17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006AF">
              <w:rPr>
                <w:rFonts w:ascii="Times New Roman" w:hAnsi="Times New Roman" w:cs="Times New Roman"/>
                <w:bCs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:rsidR="00A006AF" w:rsidRDefault="00A00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73B" w:rsidRDefault="00A00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процент «5» в районе выше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среднекраевого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6%, процент «4» - меньше на 1,3%,  процент «3» - меньше на 2,8%, процент «2» - меньше на 1,9%. </w:t>
      </w:r>
      <w:r w:rsidR="000B173B">
        <w:rPr>
          <w:rFonts w:ascii="Times New Roman" w:hAnsi="Times New Roman" w:cs="Times New Roman"/>
          <w:sz w:val="28"/>
          <w:szCs w:val="28"/>
        </w:rPr>
        <w:t xml:space="preserve">Качество </w:t>
      </w:r>
      <w:r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0B17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77%, успеваемость – 98,9</w:t>
      </w:r>
      <w:r w:rsidR="000B17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7A3" w:rsidRDefault="00276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93C9B" w:rsidTr="00C93C9B">
        <w:tc>
          <w:tcPr>
            <w:tcW w:w="4785" w:type="dxa"/>
          </w:tcPr>
          <w:p w:rsidR="00C93C9B" w:rsidRDefault="00C93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396565" cy="1822823"/>
                  <wp:effectExtent l="0" t="0" r="22860" b="2540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C93C9B" w:rsidRDefault="00C93C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396565" cy="1822823"/>
                  <wp:effectExtent l="0" t="0" r="22860" b="25400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</w:tbl>
    <w:p w:rsidR="00C93C9B" w:rsidRDefault="00C93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60B" w:rsidRPr="000B173B" w:rsidRDefault="000A460B" w:rsidP="000A4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Анализ выполнения заданий</w:t>
      </w:r>
      <w:r>
        <w:rPr>
          <w:rFonts w:ascii="TimesNewRomanPS-BoldMT" w:hAnsi="TimesNewRomanPS-BoldMT"/>
          <w:color w:val="000000"/>
          <w:sz w:val="26"/>
          <w:szCs w:val="26"/>
        </w:rPr>
        <w:br/>
      </w:r>
      <w:r>
        <w:rPr>
          <w:rFonts w:ascii="TimesNewRomanPSMT" w:hAnsi="TimesNewRomanPSMT"/>
          <w:color w:val="000000"/>
          <w:sz w:val="26"/>
          <w:szCs w:val="26"/>
        </w:rPr>
        <w:t>Обучающимися было успешно выполнено задание 4 (синтаксический</w:t>
      </w:r>
      <w:r>
        <w:rPr>
          <w:rFonts w:ascii="TimesNewRomanPSMT" w:hAnsi="TimesNewRomanPSMT"/>
          <w:color w:val="000000"/>
          <w:sz w:val="26"/>
          <w:szCs w:val="26"/>
        </w:rPr>
        <w:br/>
        <w:t>анализ словосочетания) – 90,4%. Более низкий результат получен по заданию 6</w:t>
      </w:r>
      <w:r>
        <w:rPr>
          <w:rFonts w:ascii="TimesNewRomanPSMT" w:hAnsi="TimesNewRomanPSMT"/>
          <w:color w:val="000000"/>
          <w:sz w:val="26"/>
          <w:szCs w:val="26"/>
        </w:rPr>
        <w:br/>
        <w:t>(анализ содержания исходного текста) – 79,5%, заданию 8 (лексический анализ)</w:t>
      </w:r>
      <w:r>
        <w:rPr>
          <w:rFonts w:ascii="TimesNewRomanPSMT" w:hAnsi="TimesNewRomanPSMT"/>
          <w:color w:val="000000"/>
          <w:sz w:val="26"/>
          <w:szCs w:val="26"/>
        </w:rPr>
        <w:br/>
        <w:t>– 77,4% и заданию 3 (пунктуационный анализ, постановка знаков препинания)</w:t>
      </w:r>
      <w:r>
        <w:rPr>
          <w:rFonts w:ascii="TimesNewRomanPSMT" w:hAnsi="TimesNewRomanPSMT"/>
          <w:color w:val="000000"/>
          <w:sz w:val="26"/>
          <w:szCs w:val="26"/>
        </w:rPr>
        <w:br/>
        <w:t>–78,1%.</w:t>
      </w:r>
      <w:r w:rsidR="003979B6"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Значительно хуже было выполнено задание 7 (анализ средств выразительности) – 50,1%.</w:t>
      </w:r>
      <w:r w:rsidR="005B603F"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Наибольшую трудность вызвали задания 2 (синтаксический анализ</w:t>
      </w:r>
      <w:r w:rsidR="005B603F"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предложений микротекста) определение грамматической основы предложения –</w:t>
      </w:r>
      <w:r w:rsidR="005B603F">
        <w:rPr>
          <w:rFonts w:ascii="TimesNewRomanPSMT" w:hAnsi="TimesNewRomanPSMT"/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44,7% и 5 (орфографический анализ) - 47%.</w:t>
      </w:r>
    </w:p>
    <w:p w:rsidR="00BE0116" w:rsidRDefault="00BE01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70"/>
        <w:gridCol w:w="1129"/>
        <w:gridCol w:w="1129"/>
        <w:gridCol w:w="1128"/>
        <w:gridCol w:w="1128"/>
        <w:gridCol w:w="1129"/>
        <w:gridCol w:w="1129"/>
        <w:gridCol w:w="1129"/>
      </w:tblGrid>
      <w:tr w:rsidR="002767A3" w:rsidTr="000A460B">
        <w:tc>
          <w:tcPr>
            <w:tcW w:w="1670" w:type="dxa"/>
          </w:tcPr>
          <w:p w:rsidR="002767A3" w:rsidRDefault="00276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1129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9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8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8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9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9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29" w:type="dxa"/>
          </w:tcPr>
          <w:p w:rsidR="002767A3" w:rsidRDefault="000A460B" w:rsidP="0027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6AF" w:rsidTr="000A460B">
        <w:tc>
          <w:tcPr>
            <w:tcW w:w="1670" w:type="dxa"/>
          </w:tcPr>
          <w:p w:rsidR="00A006AF" w:rsidRDefault="00A0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6AF">
              <w:rPr>
                <w:rFonts w:ascii="Times New Roman" w:hAnsi="Times New Roman" w:cs="Times New Roman"/>
                <w:sz w:val="28"/>
                <w:szCs w:val="28"/>
              </w:rPr>
              <w:t>Процент выполнения</w:t>
            </w:r>
          </w:p>
          <w:p w:rsidR="00A006AF" w:rsidRDefault="00A0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Край </w:t>
            </w:r>
          </w:p>
        </w:tc>
        <w:tc>
          <w:tcPr>
            <w:tcW w:w="1129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1129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71,9</w:t>
            </w:r>
          </w:p>
        </w:tc>
        <w:tc>
          <w:tcPr>
            <w:tcW w:w="1128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86,9</w:t>
            </w:r>
          </w:p>
        </w:tc>
        <w:tc>
          <w:tcPr>
            <w:tcW w:w="1128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1129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77,9</w:t>
            </w:r>
          </w:p>
        </w:tc>
        <w:tc>
          <w:tcPr>
            <w:tcW w:w="1129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29" w:type="dxa"/>
          </w:tcPr>
          <w:p w:rsidR="00A006AF" w:rsidRDefault="00A006AF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</w:tr>
      <w:tr w:rsidR="002767A3" w:rsidTr="000A460B">
        <w:tc>
          <w:tcPr>
            <w:tcW w:w="1670" w:type="dxa"/>
          </w:tcPr>
          <w:p w:rsidR="00A006AF" w:rsidRDefault="00276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</w:t>
            </w:r>
          </w:p>
          <w:p w:rsidR="002767A3" w:rsidRDefault="00A0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</w:p>
        </w:tc>
        <w:tc>
          <w:tcPr>
            <w:tcW w:w="1129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47,7</w:t>
            </w:r>
          </w:p>
        </w:tc>
        <w:tc>
          <w:tcPr>
            <w:tcW w:w="1129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78,1</w:t>
            </w:r>
          </w:p>
        </w:tc>
        <w:tc>
          <w:tcPr>
            <w:tcW w:w="1128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  <w:tc>
          <w:tcPr>
            <w:tcW w:w="1128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29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79,5</w:t>
            </w:r>
          </w:p>
        </w:tc>
        <w:tc>
          <w:tcPr>
            <w:tcW w:w="1129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129" w:type="dxa"/>
          </w:tcPr>
          <w:p w:rsidR="002767A3" w:rsidRDefault="002767A3" w:rsidP="000A4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</w:tr>
    </w:tbl>
    <w:p w:rsidR="000A460B" w:rsidRDefault="000A460B">
      <w:pPr>
        <w:spacing w:after="0" w:line="240" w:lineRule="auto"/>
        <w:rPr>
          <w:rFonts w:ascii="TimesNewRomanPSMT" w:hAnsi="TimesNewRomanPSMT"/>
          <w:color w:val="000000"/>
          <w:sz w:val="26"/>
          <w:szCs w:val="26"/>
        </w:rPr>
      </w:pPr>
    </w:p>
    <w:p w:rsidR="002767A3" w:rsidRPr="00A877C8" w:rsidRDefault="000A460B">
      <w:pPr>
        <w:spacing w:after="0" w:line="240" w:lineRule="auto"/>
        <w:rPr>
          <w:rFonts w:ascii="TimesNewRomanPSMT" w:hAnsi="TimesNewRomanPSMT"/>
          <w:color w:val="000000" w:themeColor="text1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>Средняя отметка, полученная обу</w:t>
      </w:r>
      <w:r w:rsidR="003979B6">
        <w:rPr>
          <w:rFonts w:ascii="TimesNewRomanPSMT" w:hAnsi="TimesNewRomanPSMT"/>
          <w:color w:val="000000"/>
          <w:sz w:val="26"/>
          <w:szCs w:val="26"/>
        </w:rPr>
        <w:t xml:space="preserve">чающимися по </w:t>
      </w:r>
      <w:proofErr w:type="spellStart"/>
      <w:r w:rsidR="003979B6">
        <w:rPr>
          <w:rFonts w:ascii="TimesNewRomanPSMT" w:hAnsi="TimesNewRomanPSMT"/>
          <w:color w:val="000000"/>
          <w:sz w:val="26"/>
          <w:szCs w:val="26"/>
        </w:rPr>
        <w:t>Новокубанскому</w:t>
      </w:r>
      <w:proofErr w:type="spellEnd"/>
      <w:r w:rsidR="003979B6">
        <w:rPr>
          <w:rFonts w:ascii="TimesNewRomanPSMT" w:hAnsi="TimesNewRomanPSMT"/>
          <w:color w:val="000000"/>
          <w:sz w:val="26"/>
          <w:szCs w:val="26"/>
        </w:rPr>
        <w:t xml:space="preserve"> району</w:t>
      </w:r>
      <w:r>
        <w:rPr>
          <w:rFonts w:ascii="TimesNewRomanPSMT" w:hAnsi="TimesNewRomanPSMT"/>
          <w:color w:val="000000"/>
          <w:sz w:val="26"/>
          <w:szCs w:val="26"/>
        </w:rPr>
        <w:t>, –</w:t>
      </w:r>
      <w:r>
        <w:rPr>
          <w:rFonts w:ascii="TimesNewRomanPSMT" w:hAnsi="TimesNewRomanPSMT"/>
          <w:color w:val="000000"/>
          <w:sz w:val="26"/>
          <w:szCs w:val="26"/>
        </w:rPr>
        <w:br/>
      </w:r>
      <w:r w:rsidRPr="00A877C8">
        <w:rPr>
          <w:rFonts w:ascii="TimesNewRomanPSMT" w:hAnsi="TimesNewRomanPSMT"/>
          <w:color w:val="000000" w:themeColor="text1"/>
          <w:sz w:val="26"/>
          <w:szCs w:val="26"/>
        </w:rPr>
        <w:t>«4». Сред</w:t>
      </w:r>
      <w:r w:rsidR="003979B6">
        <w:rPr>
          <w:rFonts w:ascii="TimesNewRomanPSMT" w:hAnsi="TimesNewRomanPSMT"/>
          <w:color w:val="000000" w:themeColor="text1"/>
          <w:sz w:val="26"/>
          <w:szCs w:val="26"/>
        </w:rPr>
        <w:t>нее число верных ответов – 4,7</w:t>
      </w:r>
      <w:r w:rsidRPr="00A877C8">
        <w:rPr>
          <w:rFonts w:ascii="TimesNewRomanPSMT" w:hAnsi="TimesNewRomanPSMT"/>
          <w:color w:val="000000" w:themeColor="text1"/>
          <w:sz w:val="26"/>
          <w:szCs w:val="26"/>
        </w:rPr>
        <w:t>.</w:t>
      </w:r>
    </w:p>
    <w:p w:rsidR="003512D1" w:rsidRPr="00A877C8" w:rsidRDefault="003512D1">
      <w:pPr>
        <w:spacing w:after="0" w:line="240" w:lineRule="auto"/>
        <w:rPr>
          <w:rFonts w:ascii="TimesNewRomanPSMT" w:hAnsi="TimesNewRomanPSMT"/>
          <w:color w:val="000000" w:themeColor="text1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5B603F" w:rsidRDefault="005B603F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5B603F" w:rsidRDefault="005B603F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3512D1" w:rsidRDefault="003512D1">
      <w:pPr>
        <w:spacing w:after="0" w:line="240" w:lineRule="auto"/>
        <w:rPr>
          <w:rFonts w:ascii="TimesNewRomanPSMT" w:hAnsi="TimesNewRomanPSMT"/>
          <w:color w:val="FF0000"/>
          <w:sz w:val="26"/>
          <w:szCs w:val="26"/>
        </w:rPr>
      </w:pPr>
    </w:p>
    <w:p w:rsidR="002767A3" w:rsidRDefault="003512D1">
      <w:pPr>
        <w:spacing w:after="0" w:line="240" w:lineRule="auto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lastRenderedPageBreak/>
        <w:t>Средние результаты участников ДР-10 по отдельным заданиям</w:t>
      </w:r>
    </w:p>
    <w:p w:rsidR="003512D1" w:rsidRPr="000A460B" w:rsidRDefault="003512D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767A3" w:rsidRDefault="00C93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2326" cy="3025833"/>
            <wp:effectExtent l="19050" t="0" r="13624" b="311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877C8" w:rsidRDefault="0062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3512D1">
        <w:rPr>
          <w:rFonts w:ascii="Times New Roman" w:hAnsi="Times New Roman" w:cs="Times New Roman"/>
          <w:sz w:val="28"/>
          <w:szCs w:val="28"/>
        </w:rPr>
        <w:t xml:space="preserve">  не преодолевших минимальный балл</w:t>
      </w:r>
    </w:p>
    <w:p w:rsidR="00A877C8" w:rsidRDefault="00A87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12D1" w:rsidRDefault="00351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85211" cy="2917768"/>
            <wp:effectExtent l="19050" t="0" r="24939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877C8" w:rsidRDefault="00A87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полученные результаты можно считать удовлетворительными. Однако ряд названных выше заданий требует особого внимания. Успешное выполнение этих заданий предполагает рассредоточенную подготовку.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</w:t>
      </w:r>
      <w:r>
        <w:rPr>
          <w:rFonts w:ascii="Times New Roman" w:hAnsi="Times New Roman"/>
          <w:sz w:val="28"/>
          <w:szCs w:val="28"/>
        </w:rPr>
        <w:t>. Представим это задание из проведённой 23 октября 2020 г.  диагностической работы.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Орфографический анализ.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/>
          <w:sz w:val="28"/>
          <w:szCs w:val="28"/>
        </w:rPr>
        <w:t xml:space="preserve">ИСПЕЧЬ </w:t>
      </w:r>
      <w:r>
        <w:rPr>
          <w:rFonts w:ascii="Times New Roman" w:hAnsi="Times New Roman"/>
          <w:sz w:val="28"/>
          <w:szCs w:val="28"/>
        </w:rPr>
        <w:t>– на конце неопределённой формы глагола после шипящих пишется буква Ь.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</w:t>
      </w:r>
      <w:r>
        <w:rPr>
          <w:rFonts w:ascii="Times New Roman" w:hAnsi="Times New Roman"/>
          <w:b/>
          <w:sz w:val="28"/>
          <w:szCs w:val="28"/>
        </w:rPr>
        <w:t>ДОСРОЧНО</w:t>
      </w:r>
      <w:r>
        <w:rPr>
          <w:rFonts w:ascii="Times New Roman" w:hAnsi="Times New Roman"/>
          <w:sz w:val="28"/>
          <w:szCs w:val="28"/>
        </w:rPr>
        <w:t xml:space="preserve"> – в наречии написание суффикса зависит от ударения.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proofErr w:type="gramStart"/>
      <w:r>
        <w:rPr>
          <w:rFonts w:ascii="Times New Roman" w:hAnsi="Times New Roman"/>
          <w:b/>
          <w:sz w:val="28"/>
          <w:szCs w:val="28"/>
        </w:rPr>
        <w:t>ИЗВЕСТНЫЙ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– непроизносимая согласная в корне слова проверяется словом </w:t>
      </w:r>
      <w:r>
        <w:rPr>
          <w:rFonts w:ascii="Times New Roman" w:hAnsi="Times New Roman"/>
          <w:i/>
          <w:sz w:val="28"/>
          <w:szCs w:val="28"/>
        </w:rPr>
        <w:t>известен.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ЧЬИ-ТО</w:t>
      </w:r>
      <w:r>
        <w:rPr>
          <w:rFonts w:ascii="Times New Roman" w:hAnsi="Times New Roman"/>
          <w:sz w:val="28"/>
          <w:szCs w:val="28"/>
        </w:rPr>
        <w:t xml:space="preserve"> (следы) – буква Ь обозначает мягкость предыдущего согласного.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ПРЕГРАЖДАТЬ</w:t>
      </w:r>
      <w:r>
        <w:rPr>
          <w:rFonts w:ascii="Times New Roman" w:hAnsi="Times New Roman"/>
          <w:sz w:val="28"/>
          <w:szCs w:val="28"/>
        </w:rPr>
        <w:t xml:space="preserve"> – написание приставки определяется её значением, близким к слову </w:t>
      </w:r>
      <w:r>
        <w:rPr>
          <w:rFonts w:ascii="Times New Roman" w:hAnsi="Times New Roman"/>
          <w:i/>
          <w:sz w:val="28"/>
          <w:szCs w:val="28"/>
        </w:rPr>
        <w:t>очень.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5 оказалось на самом низком уровне выполнения, скорее всего, по двум причинам. Первая причина – неумение видеть орфограмму с учётом </w:t>
      </w:r>
      <w:proofErr w:type="spellStart"/>
      <w:r>
        <w:rPr>
          <w:rFonts w:ascii="Times New Roman" w:hAnsi="Times New Roman"/>
          <w:sz w:val="28"/>
          <w:szCs w:val="28"/>
        </w:rPr>
        <w:t>частеречной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принадлежности слова и особенностей морфемного разбора. Например, если учащийся не отличает причастие от прилагательного, то задание не может быть </w:t>
      </w:r>
      <w:proofErr w:type="gramStart"/>
      <w:r>
        <w:rPr>
          <w:rFonts w:ascii="Times New Roman" w:hAnsi="Times New Roman"/>
          <w:sz w:val="28"/>
          <w:szCs w:val="28"/>
        </w:rPr>
        <w:t>выполнено</w:t>
      </w:r>
      <w:proofErr w:type="gramEnd"/>
      <w:r>
        <w:rPr>
          <w:rFonts w:ascii="Times New Roman" w:hAnsi="Times New Roman"/>
          <w:sz w:val="28"/>
          <w:szCs w:val="28"/>
        </w:rPr>
        <w:t xml:space="preserve"> верно. Вторая причина – сужение объёма учебного материала до примера задания в демоверсии.  Кодификатор и спецификация предлагают нам более широкий спектр языкового материала, поэтому необходимо систематически отрабатывать все изученные орфограммы, указанные в кодификаторе, используя для этого специальные упражнения, уроки обобщающего повторения, а также время работы над ошибками письменных работ учащихся.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  <w:r>
        <w:rPr>
          <w:rFonts w:ascii="Times New Roman" w:hAnsi="Times New Roman"/>
          <w:sz w:val="28"/>
          <w:szCs w:val="28"/>
        </w:rPr>
        <w:t xml:space="preserve"> (синтаксический анализ предложений микротекста) было направлено на проверку умения выделять грамматическую основу предложения или определять его структуру. В варианте 1 диагностической работы это задание выглядело следующим образом.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Синтаксический анализ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текст.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(1) Кинематограф возник в конце Х1Х века. (2) Он постепенно овладевал звуком, цветом, широкоформатным экраном, а также вырабатывал систему выразительных и изобразительных средств, что помогло </w:t>
      </w:r>
      <w:proofErr w:type="gramStart"/>
      <w:r>
        <w:rPr>
          <w:rFonts w:ascii="Times New Roman" w:hAnsi="Times New Roman"/>
          <w:sz w:val="28"/>
          <w:szCs w:val="28"/>
        </w:rPr>
        <w:t>ему</w:t>
      </w:r>
      <w:proofErr w:type="gramEnd"/>
      <w:r>
        <w:rPr>
          <w:rFonts w:ascii="Times New Roman" w:hAnsi="Times New Roman"/>
          <w:sz w:val="28"/>
          <w:szCs w:val="28"/>
        </w:rPr>
        <w:t xml:space="preserve"> перерасти в разветвлённую и вполне самостоятельную отрасль культуры. (3) Но кино пользуется выразительно-изобразительными средствами и других видов искусства, что свидетельствует о его синтетичности. (4) Наиболее прочными и многообразными являются его связи с литературой, и это находит своё прямое подтверждение в возросшем значении сценария, который лежит в основе картины. (5) А сценарий </w:t>
      </w:r>
      <w:proofErr w:type="gramStart"/>
      <w:r>
        <w:rPr>
          <w:rFonts w:ascii="Times New Roman" w:hAnsi="Times New Roman"/>
          <w:sz w:val="28"/>
          <w:szCs w:val="28"/>
        </w:rPr>
        <w:t>есть</w:t>
      </w:r>
      <w:proofErr w:type="gramEnd"/>
      <w:r>
        <w:rPr>
          <w:rFonts w:ascii="Times New Roman" w:hAnsi="Times New Roman"/>
          <w:sz w:val="28"/>
          <w:szCs w:val="28"/>
        </w:rPr>
        <w:t xml:space="preserve"> прежде всего явление литературное, в нём достигается естественный сплав драматического действия с элементами эпического повествования.</w:t>
      </w:r>
    </w:p>
    <w:p w:rsidR="00A877C8" w:rsidRDefault="00A877C8" w:rsidP="00A877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Укажите варианты ответов, в которых верно определена </w:t>
      </w:r>
      <w:r>
        <w:rPr>
          <w:rFonts w:ascii="Times New Roman" w:hAnsi="Times New Roman"/>
          <w:b/>
          <w:sz w:val="28"/>
          <w:szCs w:val="28"/>
        </w:rPr>
        <w:t>грамматическая основа</w:t>
      </w:r>
      <w:r>
        <w:rPr>
          <w:rFonts w:ascii="Times New Roman" w:hAnsi="Times New Roman"/>
          <w:sz w:val="28"/>
          <w:szCs w:val="28"/>
        </w:rPr>
        <w:t xml:space="preserve"> в одном из предложений или в одной из частей сложного предложения текста. Запишите номера ответов.</w:t>
      </w:r>
    </w:p>
    <w:p w:rsidR="00A877C8" w:rsidRDefault="00A877C8" w:rsidP="00A877C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инематограф возник (предложение 1)</w:t>
      </w:r>
    </w:p>
    <w:p w:rsidR="00A877C8" w:rsidRDefault="00A877C8" w:rsidP="00A877C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 вырабатывал (предложение 2)</w:t>
      </w:r>
    </w:p>
    <w:p w:rsidR="00A877C8" w:rsidRDefault="00A877C8" w:rsidP="00A877C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свидетельствует (предложение 3)</w:t>
      </w:r>
    </w:p>
    <w:p w:rsidR="00A877C8" w:rsidRDefault="00A877C8" w:rsidP="00A877C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находит подтверждение (предложение 4)</w:t>
      </w:r>
    </w:p>
    <w:p w:rsidR="00A877C8" w:rsidRDefault="00A877C8" w:rsidP="00A877C8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сценарий есть (предложение 5)</w:t>
      </w:r>
    </w:p>
    <w:p w:rsidR="00A877C8" w:rsidRDefault="00A877C8" w:rsidP="00A877C8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Данное задание традиционно является одним из самых трудных. Синтаксис в школьной программе изучается в 8-9 классах, некоторые темы остаются недостаточно освоенными. Для того чтобы устранить этот пробел, </w:t>
      </w:r>
      <w:r>
        <w:rPr>
          <w:rFonts w:ascii="Times New Roman" w:hAnsi="Times New Roman"/>
          <w:sz w:val="28"/>
          <w:szCs w:val="28"/>
        </w:rPr>
        <w:lastRenderedPageBreak/>
        <w:t xml:space="preserve">учебное время на изучение синтаксических тем нужно расширить за счёт перспективно-опережающего обучения в 5-7 классах. Необходимо как можно чаще практиковать устно-письменный полный синтаксический разбор предложений, а также изучение </w:t>
      </w:r>
      <w:r>
        <w:rPr>
          <w:rFonts w:ascii="Times New Roman" w:hAnsi="Times New Roman"/>
          <w:sz w:val="28"/>
          <w:szCs w:val="28"/>
          <w:u w:val="single"/>
        </w:rPr>
        <w:t>морфологии на синтаксической основе</w:t>
      </w:r>
      <w:r>
        <w:rPr>
          <w:rFonts w:ascii="Times New Roman" w:hAnsi="Times New Roman"/>
          <w:sz w:val="28"/>
          <w:szCs w:val="28"/>
        </w:rPr>
        <w:t>. Это одно из актуальных лингвометодических требований.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7 </w:t>
      </w:r>
      <w:r>
        <w:rPr>
          <w:rFonts w:ascii="Times New Roman" w:hAnsi="Times New Roman"/>
          <w:sz w:val="28"/>
          <w:szCs w:val="28"/>
        </w:rPr>
        <w:t xml:space="preserve">(анализ средств выразительности). Рассмотрим это задание в варианте 1 проведённой ДР-10. 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средств выразительности</w:t>
      </w:r>
    </w:p>
    <w:p w:rsidR="00A877C8" w:rsidRDefault="00A877C8" w:rsidP="00A877C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Укажите варианты ответов, в которых средством речи является </w:t>
      </w:r>
      <w:r>
        <w:rPr>
          <w:rFonts w:ascii="Times New Roman" w:hAnsi="Times New Roman"/>
          <w:b/>
          <w:sz w:val="28"/>
          <w:szCs w:val="28"/>
        </w:rPr>
        <w:t>фразеологизм.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ab/>
        <w:t>Мне никогда до войны не приходилось возвращаться домой после долгой разлуки.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ab/>
        <w:t>Разве в мирное время понимает человек, что такое чистые простыни?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ab/>
        <w:t>И лезут в голову мысли о ребятах, оставшихся на плацдарме.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ab/>
        <w:t>Я ложусь на свою царскую кровать, пахнущую сеном и свежим бельём, и проваливаюсь, как пух.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ab/>
        <w:t>Зажмурюсь – и опять всё это стоит перед глазами: землянка связистов, в которую попала бомба, дорога в лесу и чёрные высоты, занятые немцами…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задание также может быть успешно выполнено обучающимися только при условии сформированного высокого уровня качества чтения и анализа текста. Чтобы данное задание не вызывало трудностей, необходимо использовать системную интеграцию предметов филологического цикла. Постоянное выразительное чтение и детальный анализ отрывков текстов художественных произведений на уроках литературы и обращение к образцовым произведениям современных авторов и писателей-классиков на уроках русского языка формирует внимательное прочитывание и умение видеть весь комплекс изобразительно-выразительных средств. </w:t>
      </w:r>
    </w:p>
    <w:p w:rsidR="00A877C8" w:rsidRDefault="00A877C8" w:rsidP="00A87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 и рекомендации</w:t>
      </w:r>
    </w:p>
    <w:p w:rsidR="00A877C8" w:rsidRDefault="00A877C8" w:rsidP="00A877C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Выводы: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результатов </w:t>
      </w:r>
      <w:proofErr w:type="gramStart"/>
      <w:r>
        <w:rPr>
          <w:rFonts w:ascii="Times New Roman" w:hAnsi="Times New Roman"/>
          <w:sz w:val="28"/>
          <w:szCs w:val="28"/>
        </w:rPr>
        <w:t>ДР</w:t>
      </w:r>
      <w:proofErr w:type="gramEnd"/>
      <w:r>
        <w:rPr>
          <w:rFonts w:ascii="Times New Roman" w:hAnsi="Times New Roman"/>
          <w:sz w:val="28"/>
          <w:szCs w:val="28"/>
        </w:rPr>
        <w:t xml:space="preserve"> по русскому языку в Новокубанском районе </w:t>
      </w:r>
      <w:r w:rsidR="005B603F">
        <w:rPr>
          <w:rFonts w:ascii="Times New Roman" w:hAnsi="Times New Roman"/>
          <w:sz w:val="28"/>
          <w:szCs w:val="28"/>
        </w:rPr>
        <w:t xml:space="preserve">показал процент </w:t>
      </w:r>
      <w:proofErr w:type="spellStart"/>
      <w:r w:rsidR="005B603F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="005B603F">
        <w:rPr>
          <w:rFonts w:ascii="Times New Roman" w:hAnsi="Times New Roman"/>
          <w:sz w:val="28"/>
          <w:szCs w:val="28"/>
        </w:rPr>
        <w:t xml:space="preserve"> – 98</w:t>
      </w:r>
      <w:r>
        <w:rPr>
          <w:rFonts w:ascii="Times New Roman" w:hAnsi="Times New Roman"/>
          <w:sz w:val="28"/>
          <w:szCs w:val="28"/>
        </w:rPr>
        <w:t>,9%. Отметку «2» получили – 1,1% участников. Эти обучающиеся на момент написания работы не преодолели порог успешности.  Отметками «4» и «5» были оценены 77 % учащихся, что свидетельствует о достаточно высоком уровне подготовки этих участников.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 заданий ДР-10 была выполнена успешно. Учащиеся показали умение производить синтаксический анализ словосочетания, анализ содержания исходного прочитанного текста, лексический анализ и пунктуационный анализ. 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 при выполнении трёх заданий обнаружилась низкая подготовка участников: задания 2 (синтаксический анализ предложений микротекста) определение грамматической основы предложения – 47,7% и             5 (орфографический анализ) – 46,9%, задание 7 (анализ средств выразительности) -  51,2%.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Обучающиеся не справились на достаточном уровне с орфографическим анализом, синтаксическим анализом предложения и анализом средств выразительности. Обозначенные умения не сформированы на достаточном уровне. Это указывает на слабую подготовку участников к видам анализа, обозначенным в заданиях 2, 5, 7, необходимость внесения корректив в рабочие программы учителей и организацию процесса обучения для преодоления выявленных трудностей.</w:t>
      </w:r>
    </w:p>
    <w:p w:rsidR="00A877C8" w:rsidRDefault="00A877C8" w:rsidP="00A877C8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проведения ДР-10 в целом достигнута: определены пробелы в знаниях обучающихся и намечены пути их устранения.</w:t>
      </w:r>
    </w:p>
    <w:p w:rsidR="00A877C8" w:rsidRDefault="00A877C8" w:rsidP="00A877C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Рекомендации: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Организовывать систематическое обобщающее повторение разделов школьного курса, отражённых в заданиях тестовой части формата ОГЭ.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Систематически отрабатывать, используя тренировочные упражнения, </w:t>
      </w:r>
      <w:r>
        <w:rPr>
          <w:rFonts w:ascii="Times New Roman" w:hAnsi="Times New Roman"/>
          <w:sz w:val="28"/>
          <w:szCs w:val="28"/>
          <w:u w:val="single"/>
        </w:rPr>
        <w:t>все изученные</w:t>
      </w:r>
      <w:r>
        <w:rPr>
          <w:rFonts w:ascii="Times New Roman" w:hAnsi="Times New Roman"/>
          <w:sz w:val="28"/>
          <w:szCs w:val="28"/>
        </w:rPr>
        <w:t xml:space="preserve"> орфограммы, не ограничиваясь теми, которые даны в демоверсии.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Обратить серьёзное внимание на орфографический анализ слова с учётом </w:t>
      </w:r>
      <w:proofErr w:type="spellStart"/>
      <w:r>
        <w:rPr>
          <w:rFonts w:ascii="Times New Roman" w:hAnsi="Times New Roman"/>
          <w:sz w:val="28"/>
          <w:szCs w:val="28"/>
        </w:rPr>
        <w:t>частеречной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принадлежности и морфемного разбора.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Усилить работу по разделу «Синтаксис» на всех этапах обучения в 5-9 классах.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Практиковать изучение морфологии на синтаксической основе.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Выявлять и устранять трудности выполнения задания, связанного с неумением учащихся выделять основу в предложениях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разной структуры: с различными видами союзной и бессоюзной связи.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Уделять больше учебного времени выполнению специальных упражнений для устранения трудностей при выполнении задания на умение определять средства выразительности на уроках русского языка и литературы.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Интегрировать учебный материал предметов филологического цикла на основе анализа текста.</w:t>
      </w:r>
    </w:p>
    <w:p w:rsidR="00A877C8" w:rsidRDefault="00A877C8" w:rsidP="00A877C8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Выявлять индивидуальные трудности учащихся и активно использовать материалы из открытых банков заданий, опубликованных на сайте ФИПИ (</w:t>
      </w:r>
      <w:hyperlink r:id="rId9" w:history="1">
        <w:r>
          <w:rPr>
            <w:rStyle w:val="a6"/>
            <w:rFonts w:ascii="Times New Roman" w:hAnsi="Times New Roman"/>
            <w:sz w:val="28"/>
            <w:szCs w:val="28"/>
          </w:rPr>
          <w:t>http://fipi.ru/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A877C8" w:rsidRDefault="00A87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877C8" w:rsidSect="007C7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45E"/>
    <w:multiLevelType w:val="hybridMultilevel"/>
    <w:tmpl w:val="1458D9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C24F7"/>
    <w:multiLevelType w:val="hybridMultilevel"/>
    <w:tmpl w:val="BE5A15A6"/>
    <w:lvl w:ilvl="0" w:tplc="041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0422DB"/>
    <w:rsid w:val="00013320"/>
    <w:rsid w:val="000422DB"/>
    <w:rsid w:val="00073BA0"/>
    <w:rsid w:val="000809FA"/>
    <w:rsid w:val="000A460B"/>
    <w:rsid w:val="000B173B"/>
    <w:rsid w:val="0014532E"/>
    <w:rsid w:val="002767A3"/>
    <w:rsid w:val="003512D1"/>
    <w:rsid w:val="003979B6"/>
    <w:rsid w:val="00523306"/>
    <w:rsid w:val="005B603F"/>
    <w:rsid w:val="00626144"/>
    <w:rsid w:val="007C77EB"/>
    <w:rsid w:val="007E30B7"/>
    <w:rsid w:val="00A006AF"/>
    <w:rsid w:val="00A23365"/>
    <w:rsid w:val="00A877C8"/>
    <w:rsid w:val="00B828A8"/>
    <w:rsid w:val="00BE0116"/>
    <w:rsid w:val="00C93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173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2"/>
    <w:basedOn w:val="a"/>
    <w:rsid w:val="000B173B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0">
    <w:name w:val="Подпись к таблице (2)"/>
    <w:basedOn w:val="a0"/>
    <w:rsid w:val="000B17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Основной текст1"/>
    <w:basedOn w:val="a0"/>
    <w:rsid w:val="000B17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7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7A3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A877C8"/>
    <w:rPr>
      <w:color w:val="0563C1"/>
      <w:u w:val="single"/>
    </w:rPr>
  </w:style>
  <w:style w:type="paragraph" w:styleId="a7">
    <w:name w:val="No Spacing"/>
    <w:uiPriority w:val="1"/>
    <w:qFormat/>
    <w:rsid w:val="00A877C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877C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ipi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процент полученный оценок</a:t>
            </a:r>
          </a:p>
          <a:p>
            <a:pPr>
              <a:defRPr/>
            </a:pPr>
            <a:r>
              <a:rPr lang="ru-RU" sz="1000"/>
              <a:t> в крае  </a:t>
            </a:r>
          </a:p>
        </c:rich>
      </c:tx>
      <c:layout>
        <c:manualLayout>
          <c:xMode val="edge"/>
          <c:yMode val="edge"/>
          <c:x val="0.181027791568729"/>
          <c:y val="4.5729883764529376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полученный оценок </c:v>
                </c:pt>
              </c:strCache>
            </c:strRef>
          </c:tx>
          <c:dLbls>
            <c:showVal val="1"/>
            <c:showLeaderLines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29.7</c:v>
                </c:pt>
                <c:pt idx="1">
                  <c:v>42.6</c:v>
                </c:pt>
                <c:pt idx="2">
                  <c:v>24.7</c:v>
                </c:pt>
                <c:pt idx="3">
                  <c:v>3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процент полученный оценок</a:t>
            </a:r>
          </a:p>
          <a:p>
            <a:pPr>
              <a:defRPr/>
            </a:pPr>
            <a:r>
              <a:rPr lang="ru-RU" sz="1000"/>
              <a:t>в районе</a:t>
            </a:r>
          </a:p>
        </c:rich>
      </c:tx>
      <c:layout>
        <c:manualLayout>
          <c:xMode val="edge"/>
          <c:yMode val="edge"/>
          <c:x val="0.181027791568729"/>
          <c:y val="4.5729883764529376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полученный оценок в районе </c:v>
                </c:pt>
              </c:strCache>
            </c:strRef>
          </c:tx>
          <c:dLbls>
            <c:showVal val="1"/>
            <c:showLeaderLines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35.700000000000003</c:v>
                </c:pt>
                <c:pt idx="1">
                  <c:v>41.3</c:v>
                </c:pt>
                <c:pt idx="2">
                  <c:v>21.9</c:v>
                </c:pt>
                <c:pt idx="3">
                  <c:v>1.1000000000000001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край 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42.7</c:v>
                </c:pt>
                <c:pt idx="1">
                  <c:v>71.900000000000006</c:v>
                </c:pt>
                <c:pt idx="2">
                  <c:v>86.9</c:v>
                </c:pt>
                <c:pt idx="3">
                  <c:v>42.3</c:v>
                </c:pt>
                <c:pt idx="4">
                  <c:v>77.900000000000006</c:v>
                </c:pt>
                <c:pt idx="5">
                  <c:v>49</c:v>
                </c:pt>
                <c:pt idx="6">
                  <c:v>75.099999999999994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район 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47.7</c:v>
                </c:pt>
                <c:pt idx="1">
                  <c:v>78.099999999999994</c:v>
                </c:pt>
                <c:pt idx="2">
                  <c:v>90.4</c:v>
                </c:pt>
                <c:pt idx="3">
                  <c:v>47</c:v>
                </c:pt>
                <c:pt idx="4">
                  <c:v>79.5</c:v>
                </c:pt>
                <c:pt idx="5">
                  <c:v>50.1</c:v>
                </c:pt>
                <c:pt idx="6">
                  <c:v>77.400000000000006</c:v>
                </c:pt>
              </c:numCache>
            </c:numRef>
          </c:val>
        </c:ser>
        <c:shape val="box"/>
        <c:axId val="94121344"/>
        <c:axId val="95750400"/>
        <c:axId val="0"/>
      </c:bar3DChart>
      <c:catAx>
        <c:axId val="94121344"/>
        <c:scaling>
          <c:orientation val="minMax"/>
        </c:scaling>
        <c:axPos val="b"/>
        <c:numFmt formatCode="General" sourceLinked="1"/>
        <c:tickLblPos val="nextTo"/>
        <c:crossAx val="95750400"/>
        <c:crosses val="autoZero"/>
        <c:auto val="1"/>
        <c:lblAlgn val="ctr"/>
        <c:lblOffset val="100"/>
      </c:catAx>
      <c:valAx>
        <c:axId val="95750400"/>
        <c:scaling>
          <c:orientation val="minMax"/>
        </c:scaling>
        <c:axPos val="l"/>
        <c:majorGridlines/>
        <c:numFmt formatCode="General" sourceLinked="1"/>
        <c:tickLblPos val="nextTo"/>
        <c:crossAx val="941213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52.3</c:v>
                </c:pt>
                <c:pt idx="1">
                  <c:v>21.9</c:v>
                </c:pt>
                <c:pt idx="2">
                  <c:v>9.6</c:v>
                </c:pt>
                <c:pt idx="3">
                  <c:v>5.3</c:v>
                </c:pt>
                <c:pt idx="4">
                  <c:v>20.5</c:v>
                </c:pt>
                <c:pt idx="5">
                  <c:v>49.9</c:v>
                </c:pt>
                <c:pt idx="6">
                  <c:v>22.6</c:v>
                </c:pt>
              </c:numCache>
            </c:numRef>
          </c:val>
        </c:ser>
        <c:axId val="95798400"/>
        <c:axId val="95800320"/>
      </c:barChart>
      <c:catAx>
        <c:axId val="95798400"/>
        <c:scaling>
          <c:orientation val="minMax"/>
        </c:scaling>
        <c:axPos val="b"/>
        <c:numFmt formatCode="General" sourceLinked="1"/>
        <c:tickLblPos val="nextTo"/>
        <c:crossAx val="95800320"/>
        <c:crosses val="autoZero"/>
        <c:auto val="1"/>
        <c:lblAlgn val="ctr"/>
        <c:lblOffset val="100"/>
      </c:catAx>
      <c:valAx>
        <c:axId val="95800320"/>
        <c:scaling>
          <c:orientation val="minMax"/>
        </c:scaling>
        <c:axPos val="l"/>
        <c:majorGridlines/>
        <c:numFmt formatCode="General" sourceLinked="1"/>
        <c:tickLblPos val="nextTo"/>
        <c:crossAx val="957984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ЦРО</dc:creator>
  <cp:lastModifiedBy>Лариса</cp:lastModifiedBy>
  <cp:revision>4</cp:revision>
  <dcterms:created xsi:type="dcterms:W3CDTF">2020-12-13T04:50:00Z</dcterms:created>
  <dcterms:modified xsi:type="dcterms:W3CDTF">2020-12-13T06:24:00Z</dcterms:modified>
</cp:coreProperties>
</file>